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A532B" w14:textId="77777777" w:rsidR="00CA1621" w:rsidRDefault="00B9697D">
      <w:pPr>
        <w:spacing w:line="360" w:lineRule="auto"/>
        <w:ind w:leftChars="202" w:left="424" w:rightChars="190" w:right="399"/>
        <w:jc w:val="center"/>
        <w:rPr>
          <w:rFonts w:ascii="黑体" w:eastAsia="黑体" w:hAnsi="黑体"/>
          <w:b/>
          <w:sz w:val="32"/>
          <w:szCs w:val="32"/>
        </w:rPr>
      </w:pPr>
      <w:bookmarkStart w:id="0" w:name="_Hlk54720815"/>
      <w:r>
        <w:rPr>
          <w:rFonts w:ascii="黑体" w:eastAsia="黑体" w:hAnsi="黑体" w:hint="eastAsia"/>
          <w:b/>
          <w:sz w:val="32"/>
          <w:szCs w:val="32"/>
        </w:rPr>
        <w:t>上海电机学院外国语学院“教学优秀奖”评选办法</w:t>
      </w:r>
    </w:p>
    <w:p w14:paraId="05657C5B" w14:textId="77777777" w:rsidR="00CA1621" w:rsidRDefault="00B9697D">
      <w:pPr>
        <w:spacing w:line="360" w:lineRule="auto"/>
        <w:ind w:leftChars="202" w:left="424" w:rightChars="190" w:right="399"/>
        <w:jc w:val="center"/>
        <w:rPr>
          <w:rFonts w:ascii="黑体" w:eastAsia="黑体" w:hAnsi="黑体"/>
          <w:b/>
          <w:sz w:val="32"/>
          <w:szCs w:val="32"/>
        </w:rPr>
      </w:pPr>
      <w:r>
        <w:rPr>
          <w:rFonts w:ascii="黑体" w:eastAsia="黑体" w:hAnsi="黑体" w:hint="eastAsia"/>
          <w:b/>
          <w:sz w:val="32"/>
          <w:szCs w:val="32"/>
        </w:rPr>
        <w:t>（定稿）</w:t>
      </w:r>
    </w:p>
    <w:p w14:paraId="2160598C" w14:textId="77777777" w:rsidR="00CA1621" w:rsidRDefault="00B9697D">
      <w:pPr>
        <w:spacing w:line="360" w:lineRule="auto"/>
        <w:ind w:leftChars="202" w:left="424" w:rightChars="190" w:right="399" w:firstLineChars="200" w:firstLine="480"/>
        <w:jc w:val="left"/>
        <w:rPr>
          <w:rFonts w:asciiTheme="minorEastAsia" w:hAnsiTheme="minorEastAsia"/>
          <w:sz w:val="24"/>
          <w:szCs w:val="24"/>
        </w:rPr>
      </w:pPr>
      <w:r>
        <w:rPr>
          <w:rFonts w:asciiTheme="minorEastAsia" w:hAnsiTheme="minorEastAsia" w:hint="eastAsia"/>
          <w:sz w:val="24"/>
          <w:szCs w:val="24"/>
        </w:rPr>
        <w:t>根据《上海电机学院“教学优秀奖”评选指导性意见》，为进一步提高教学水平和人才培养质量，充分调动广大一线教师投身教学改革与实践的主动性，彰显二级教学单位办学特色，本着公开、公平、公正的原则，结合学院实际，特制订本评选办法。</w:t>
      </w:r>
    </w:p>
    <w:p w14:paraId="085802F7" w14:textId="77777777" w:rsidR="00CA1621" w:rsidRDefault="00B9697D" w:rsidP="00B9697D">
      <w:pPr>
        <w:pStyle w:val="a6"/>
        <w:numPr>
          <w:ilvl w:val="0"/>
          <w:numId w:val="1"/>
        </w:numPr>
        <w:spacing w:line="360" w:lineRule="auto"/>
        <w:ind w:leftChars="202" w:left="874" w:rightChars="190" w:right="399" w:firstLineChars="0"/>
        <w:jc w:val="left"/>
        <w:rPr>
          <w:rStyle w:val="a5"/>
          <w:rFonts w:asciiTheme="minorEastAsia" w:hAnsiTheme="minorEastAsia" w:cs="Arial"/>
          <w:color w:val="000000"/>
          <w:sz w:val="24"/>
          <w:szCs w:val="24"/>
          <w:shd w:val="clear" w:color="auto" w:fill="FFFFFF"/>
        </w:rPr>
      </w:pPr>
      <w:r>
        <w:rPr>
          <w:rStyle w:val="a5"/>
          <w:rFonts w:asciiTheme="minorEastAsia" w:hAnsiTheme="minorEastAsia" w:cs="Arial" w:hint="eastAsia"/>
          <w:color w:val="000000"/>
          <w:sz w:val="24"/>
          <w:szCs w:val="24"/>
          <w:shd w:val="clear" w:color="auto" w:fill="FFFFFF"/>
        </w:rPr>
        <w:t>评选原则</w:t>
      </w:r>
    </w:p>
    <w:p w14:paraId="33766C90" w14:textId="77777777" w:rsidR="00CA1621" w:rsidRDefault="00B9697D">
      <w:pPr>
        <w:pStyle w:val="a6"/>
        <w:numPr>
          <w:ilvl w:val="0"/>
          <w:numId w:val="2"/>
        </w:numPr>
        <w:spacing w:line="360" w:lineRule="auto"/>
        <w:ind w:left="425" w:rightChars="190" w:right="399" w:firstLineChars="0" w:firstLine="0"/>
        <w:jc w:val="left"/>
        <w:rPr>
          <w:rFonts w:asciiTheme="minorEastAsia" w:hAnsiTheme="minorEastAsia" w:cs="Arial"/>
          <w:b/>
          <w:bCs/>
          <w:color w:val="000000"/>
          <w:sz w:val="24"/>
          <w:szCs w:val="24"/>
          <w:shd w:val="clear" w:color="auto" w:fill="FFFFFF"/>
        </w:rPr>
      </w:pPr>
      <w:r>
        <w:rPr>
          <w:rFonts w:asciiTheme="minorEastAsia" w:hAnsiTheme="minorEastAsia" w:cs="Times New Roman" w:hint="eastAsia"/>
          <w:bCs/>
          <w:spacing w:val="-8"/>
          <w:kern w:val="36"/>
          <w:sz w:val="24"/>
          <w:szCs w:val="24"/>
        </w:rPr>
        <w:t>突出二级学院自主评审原则，外国语学院成立 “教学优秀奖”评选工作领导小组，负责制定“教学优秀奖”评选细则并按细则组织实施评选工作，小组成员为：</w:t>
      </w:r>
    </w:p>
    <w:p w14:paraId="612F97F1" w14:textId="77777777" w:rsidR="00CA1621" w:rsidRDefault="00B9697D">
      <w:pPr>
        <w:pStyle w:val="a6"/>
        <w:spacing w:line="360" w:lineRule="auto"/>
        <w:ind w:left="784" w:rightChars="190" w:right="399" w:firstLineChars="0" w:firstLine="0"/>
        <w:jc w:val="left"/>
        <w:rPr>
          <w:rFonts w:asciiTheme="minorEastAsia" w:hAnsiTheme="minorEastAsia" w:cs="Times New Roman"/>
          <w:bCs/>
          <w:spacing w:val="-8"/>
          <w:kern w:val="36"/>
          <w:sz w:val="24"/>
          <w:szCs w:val="24"/>
        </w:rPr>
      </w:pPr>
      <w:r>
        <w:rPr>
          <w:rFonts w:asciiTheme="minorEastAsia" w:hAnsiTheme="minorEastAsia" w:cs="Times New Roman" w:hint="eastAsia"/>
          <w:bCs/>
          <w:spacing w:val="-8"/>
          <w:kern w:val="36"/>
          <w:sz w:val="24"/>
          <w:szCs w:val="24"/>
        </w:rPr>
        <w:t>组长：张玉双</w:t>
      </w:r>
    </w:p>
    <w:p w14:paraId="79E4EB43" w14:textId="77777777" w:rsidR="00CA1621" w:rsidRDefault="00B9697D">
      <w:pPr>
        <w:pStyle w:val="a6"/>
        <w:spacing w:line="360" w:lineRule="auto"/>
        <w:ind w:left="784" w:rightChars="190" w:right="399" w:firstLineChars="0" w:firstLine="0"/>
        <w:jc w:val="left"/>
        <w:rPr>
          <w:rFonts w:asciiTheme="minorEastAsia" w:hAnsiTheme="minorEastAsia" w:cs="Times New Roman"/>
          <w:bCs/>
          <w:spacing w:val="-8"/>
          <w:kern w:val="36"/>
          <w:sz w:val="24"/>
          <w:szCs w:val="24"/>
        </w:rPr>
      </w:pPr>
      <w:r>
        <w:rPr>
          <w:rFonts w:asciiTheme="minorEastAsia" w:hAnsiTheme="minorEastAsia" w:cs="Times New Roman" w:hint="eastAsia"/>
          <w:bCs/>
          <w:spacing w:val="-8"/>
          <w:kern w:val="36"/>
          <w:sz w:val="24"/>
          <w:szCs w:val="24"/>
        </w:rPr>
        <w:t>秘书：李凡</w:t>
      </w:r>
    </w:p>
    <w:p w14:paraId="5E226D10" w14:textId="77777777" w:rsidR="00CA1621" w:rsidRDefault="00B9697D">
      <w:pPr>
        <w:pStyle w:val="a6"/>
        <w:spacing w:line="360" w:lineRule="auto"/>
        <w:ind w:left="784" w:rightChars="190" w:right="399" w:firstLineChars="0" w:firstLine="0"/>
        <w:jc w:val="left"/>
        <w:rPr>
          <w:rFonts w:asciiTheme="minorEastAsia" w:hAnsiTheme="minorEastAsia" w:cs="Arial"/>
          <w:b/>
          <w:bCs/>
          <w:color w:val="000000"/>
          <w:sz w:val="24"/>
          <w:szCs w:val="24"/>
          <w:shd w:val="clear" w:color="auto" w:fill="FFFFFF"/>
        </w:rPr>
      </w:pPr>
      <w:r>
        <w:rPr>
          <w:rFonts w:asciiTheme="minorEastAsia" w:hAnsiTheme="minorEastAsia" w:cs="Times New Roman" w:hint="eastAsia"/>
          <w:bCs/>
          <w:spacing w:val="-8"/>
          <w:kern w:val="36"/>
          <w:sz w:val="24"/>
          <w:szCs w:val="24"/>
        </w:rPr>
        <w:t>组员：吴连春、邓月萍、左淑华、郭应可、陈忆浓、袁健兰、李懿蔺、王谨、李硕、徐庆、赵金霞</w:t>
      </w:r>
    </w:p>
    <w:p w14:paraId="69BEE53D" w14:textId="77777777" w:rsidR="00CA1621" w:rsidRDefault="00B9697D">
      <w:pPr>
        <w:pStyle w:val="a6"/>
        <w:numPr>
          <w:ilvl w:val="0"/>
          <w:numId w:val="2"/>
        </w:numPr>
        <w:spacing w:line="360" w:lineRule="auto"/>
        <w:ind w:left="425" w:rightChars="190" w:right="399" w:firstLineChars="0" w:firstLine="0"/>
        <w:jc w:val="left"/>
        <w:rPr>
          <w:rFonts w:asciiTheme="minorEastAsia" w:hAnsiTheme="minorEastAsia" w:cs="Arial"/>
          <w:bCs/>
          <w:color w:val="000000"/>
          <w:sz w:val="24"/>
          <w:szCs w:val="24"/>
          <w:shd w:val="clear" w:color="auto" w:fill="FFFFFF"/>
        </w:rPr>
      </w:pPr>
      <w:r>
        <w:rPr>
          <w:rFonts w:asciiTheme="minorEastAsia" w:hAnsiTheme="minorEastAsia" w:cs="Arial"/>
          <w:bCs/>
          <w:color w:val="000000"/>
          <w:sz w:val="24"/>
          <w:szCs w:val="24"/>
          <w:shd w:val="clear" w:color="auto" w:fill="FFFFFF"/>
        </w:rPr>
        <w:t>坚持“彰显优秀与筑牢底线”原则</w:t>
      </w:r>
      <w:r>
        <w:rPr>
          <w:rFonts w:asciiTheme="minorEastAsia" w:hAnsiTheme="minorEastAsia" w:cs="Arial" w:hint="eastAsia"/>
          <w:bCs/>
          <w:color w:val="000000"/>
          <w:sz w:val="24"/>
          <w:szCs w:val="24"/>
          <w:shd w:val="clear" w:color="auto" w:fill="FFFFFF"/>
        </w:rPr>
        <w:t>，</w:t>
      </w:r>
      <w:r>
        <w:rPr>
          <w:rFonts w:asciiTheme="minorEastAsia" w:hAnsiTheme="minorEastAsia" w:cs="Arial" w:hint="eastAsia"/>
          <w:kern w:val="0"/>
          <w:sz w:val="24"/>
          <w:szCs w:val="24"/>
        </w:rPr>
        <w:t>评选前一年度出现下述情况之一者不得申报“教学优秀奖”：（1）受过党、政纪律处分的教师；（2）不服从二级学院统筹安排教学任务的教师；（3）发生过教学事故的教师；（4）师德一票否决的教师。</w:t>
      </w:r>
    </w:p>
    <w:p w14:paraId="5B6D3A9D" w14:textId="4A498824" w:rsidR="00CA1621" w:rsidRDefault="00B9697D">
      <w:pPr>
        <w:pStyle w:val="a6"/>
        <w:numPr>
          <w:ilvl w:val="0"/>
          <w:numId w:val="2"/>
        </w:numPr>
        <w:spacing w:line="360" w:lineRule="auto"/>
        <w:ind w:left="425" w:rightChars="190" w:right="399" w:firstLineChars="0" w:firstLine="0"/>
        <w:jc w:val="left"/>
        <w:rPr>
          <w:rFonts w:asciiTheme="minorEastAsia" w:hAnsiTheme="minorEastAsia" w:cs="Arial"/>
          <w:bCs/>
          <w:color w:val="000000"/>
          <w:sz w:val="24"/>
          <w:szCs w:val="24"/>
          <w:shd w:val="clear" w:color="auto" w:fill="FFFFFF"/>
        </w:rPr>
      </w:pPr>
      <w:r>
        <w:rPr>
          <w:rFonts w:asciiTheme="minorEastAsia" w:hAnsiTheme="minorEastAsia" w:cs="Arial" w:hint="eastAsia"/>
          <w:bCs/>
          <w:color w:val="000000"/>
          <w:sz w:val="24"/>
          <w:szCs w:val="24"/>
          <w:shd w:val="clear" w:color="auto" w:fill="FFFFFF"/>
        </w:rPr>
        <w:t>把握“公开、公正、透明”操作原则，教学优秀奖实施细则的制定及奖励发放工作应做到公开、公平、公正，做到集体讨论和决策。</w:t>
      </w:r>
    </w:p>
    <w:p w14:paraId="086E70A1" w14:textId="77777777" w:rsidR="00CA1621" w:rsidRDefault="00B9697D" w:rsidP="00B9697D">
      <w:pPr>
        <w:pStyle w:val="a6"/>
        <w:numPr>
          <w:ilvl w:val="0"/>
          <w:numId w:val="1"/>
        </w:numPr>
        <w:spacing w:line="360" w:lineRule="auto"/>
        <w:ind w:leftChars="202" w:left="874" w:rightChars="190" w:right="399" w:firstLineChars="0"/>
        <w:jc w:val="left"/>
        <w:rPr>
          <w:rStyle w:val="a5"/>
          <w:rFonts w:asciiTheme="minorEastAsia" w:hAnsiTheme="minorEastAsia" w:cs="Arial"/>
          <w:color w:val="000000"/>
          <w:sz w:val="24"/>
          <w:szCs w:val="24"/>
          <w:shd w:val="clear" w:color="auto" w:fill="FFFFFF"/>
        </w:rPr>
      </w:pPr>
      <w:r>
        <w:rPr>
          <w:rStyle w:val="a5"/>
          <w:rFonts w:asciiTheme="minorEastAsia" w:hAnsiTheme="minorEastAsia" w:cs="Arial" w:hint="eastAsia"/>
          <w:color w:val="000000"/>
          <w:sz w:val="24"/>
          <w:szCs w:val="24"/>
          <w:shd w:val="clear" w:color="auto" w:fill="FFFFFF"/>
        </w:rPr>
        <w:t>基本评选条件</w:t>
      </w:r>
    </w:p>
    <w:p w14:paraId="0FE390EE" w14:textId="77777777" w:rsidR="00CA1621" w:rsidRDefault="00B9697D">
      <w:pPr>
        <w:widowControl/>
        <w:shd w:val="clear" w:color="auto" w:fill="FFFFFF"/>
        <w:spacing w:line="360" w:lineRule="auto"/>
        <w:ind w:leftChars="202" w:left="424" w:rightChars="190" w:right="399"/>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1.在我校教学岗位连续工作满2年及以上的教师。</w:t>
      </w:r>
    </w:p>
    <w:p w14:paraId="283BB608" w14:textId="77777777" w:rsidR="00CA1621" w:rsidRDefault="00B9697D">
      <w:pPr>
        <w:widowControl/>
        <w:shd w:val="clear" w:color="auto" w:fill="FFFFFF"/>
        <w:spacing w:line="360" w:lineRule="auto"/>
        <w:ind w:leftChars="202" w:left="424" w:rightChars="190" w:right="399"/>
        <w:jc w:val="left"/>
        <w:rPr>
          <w:rFonts w:asciiTheme="minorEastAsia" w:hAnsiTheme="minorEastAsia" w:cs="Arial"/>
          <w:kern w:val="0"/>
          <w:sz w:val="24"/>
          <w:szCs w:val="24"/>
        </w:rPr>
      </w:pPr>
      <w:r w:rsidRPr="00FF69A0">
        <w:rPr>
          <w:rFonts w:asciiTheme="minorEastAsia" w:hAnsiTheme="minorEastAsia" w:cs="Arial" w:hint="eastAsia"/>
          <w:kern w:val="0"/>
          <w:sz w:val="24"/>
          <w:szCs w:val="24"/>
        </w:rPr>
        <w:t>2.上一年度讲授1门（含）以上课程。教学工作量饱满：普通教师年度工作量不低于：讲师320课时/年、副教授280课时/年、教授240课时/年；双肩挑教师年度工作量不低于：讲师80课时/年、副教授70课时/年、教授60课时/年。课堂教学工作量不低于本人年度教学总工作量的60%。</w:t>
      </w:r>
    </w:p>
    <w:p w14:paraId="403CF730" w14:textId="24663FBB" w:rsidR="00CA1621" w:rsidRDefault="00E81A62">
      <w:pPr>
        <w:widowControl/>
        <w:shd w:val="clear" w:color="auto" w:fill="FFFFFF"/>
        <w:spacing w:line="360" w:lineRule="auto"/>
        <w:ind w:leftChars="202" w:left="424" w:rightChars="190" w:right="399"/>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3</w:t>
      </w:r>
      <w:r w:rsidR="00B9697D">
        <w:rPr>
          <w:rFonts w:asciiTheme="minorEastAsia" w:hAnsiTheme="minorEastAsia" w:cs="Arial" w:hint="eastAsia"/>
          <w:color w:val="000000"/>
          <w:kern w:val="0"/>
          <w:sz w:val="24"/>
          <w:szCs w:val="24"/>
        </w:rPr>
        <w:t>.上一年度督导评教得分不低于70分。</w:t>
      </w:r>
    </w:p>
    <w:p w14:paraId="7DE3BB7C" w14:textId="1ABA252F" w:rsidR="00291465" w:rsidRDefault="00E81A62">
      <w:pPr>
        <w:widowControl/>
        <w:shd w:val="clear" w:color="auto" w:fill="FFFFFF"/>
        <w:spacing w:line="360" w:lineRule="auto"/>
        <w:ind w:leftChars="202" w:left="424" w:rightChars="190" w:right="399"/>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4</w:t>
      </w:r>
      <w:r w:rsidR="00291465" w:rsidRPr="00291465">
        <w:rPr>
          <w:rFonts w:asciiTheme="minorEastAsia" w:hAnsiTheme="minorEastAsia" w:cs="Arial" w:hint="eastAsia"/>
          <w:color w:val="000000"/>
          <w:kern w:val="0"/>
          <w:sz w:val="24"/>
          <w:szCs w:val="24"/>
        </w:rPr>
        <w:t>.上一年度年度教学工作考核达到各职称要求：讲师20分/年；副教授40分/年；教授60分/年。</w:t>
      </w:r>
    </w:p>
    <w:p w14:paraId="07673BD5" w14:textId="4EC3352A" w:rsidR="00E81A62" w:rsidRPr="00DA29F7" w:rsidRDefault="00A60DAE" w:rsidP="00A60DAE">
      <w:pPr>
        <w:widowControl/>
        <w:shd w:val="clear" w:color="auto" w:fill="FFFFFF"/>
        <w:spacing w:line="360" w:lineRule="auto"/>
        <w:ind w:leftChars="202" w:left="424" w:rightChars="190" w:right="399"/>
        <w:jc w:val="left"/>
        <w:rPr>
          <w:rFonts w:asciiTheme="minorEastAsia" w:hAnsiTheme="minorEastAsia" w:cs="Arial"/>
          <w:kern w:val="0"/>
          <w:sz w:val="24"/>
          <w:szCs w:val="24"/>
        </w:rPr>
      </w:pPr>
      <w:r w:rsidRPr="00DA29F7">
        <w:rPr>
          <w:rFonts w:asciiTheme="minorEastAsia" w:hAnsiTheme="minorEastAsia" w:cs="Arial" w:hint="eastAsia"/>
          <w:kern w:val="0"/>
          <w:sz w:val="24"/>
          <w:szCs w:val="24"/>
        </w:rPr>
        <w:t>5</w:t>
      </w:r>
      <w:r w:rsidR="00E81A62" w:rsidRPr="00DA29F7">
        <w:rPr>
          <w:rFonts w:asciiTheme="minorEastAsia" w:hAnsiTheme="minorEastAsia" w:cs="Arial" w:hint="eastAsia"/>
          <w:kern w:val="0"/>
          <w:sz w:val="24"/>
          <w:szCs w:val="24"/>
        </w:rPr>
        <w:t>.</w:t>
      </w:r>
      <w:r w:rsidRPr="00DA29F7">
        <w:rPr>
          <w:rFonts w:asciiTheme="minorEastAsia" w:hAnsiTheme="minorEastAsia" w:cs="Arial" w:hint="eastAsia"/>
          <w:kern w:val="0"/>
          <w:sz w:val="24"/>
          <w:szCs w:val="24"/>
        </w:rPr>
        <w:t>上一年度两个学期教学综合评价平均得分要求：对同时满足上述4个条件的申请人，进行教学综合评价得分排序，按照从高到底顺序取足名额</w:t>
      </w:r>
      <w:r w:rsidR="00E81A62" w:rsidRPr="00DA29F7">
        <w:rPr>
          <w:rFonts w:asciiTheme="minorEastAsia" w:hAnsiTheme="minorEastAsia" w:cs="Arial" w:hint="eastAsia"/>
          <w:kern w:val="0"/>
          <w:sz w:val="24"/>
          <w:szCs w:val="24"/>
        </w:rPr>
        <w:t>。</w:t>
      </w:r>
    </w:p>
    <w:p w14:paraId="249C7617" w14:textId="10E147B8" w:rsidR="00CA1621" w:rsidRDefault="00E81A62">
      <w:pPr>
        <w:widowControl/>
        <w:shd w:val="clear" w:color="auto" w:fill="FFFFFF"/>
        <w:spacing w:line="360" w:lineRule="auto"/>
        <w:ind w:leftChars="202" w:left="424" w:rightChars="190" w:right="399"/>
        <w:jc w:val="left"/>
        <w:rPr>
          <w:rFonts w:asciiTheme="minorEastAsia" w:hAnsiTheme="minorEastAsia" w:cs="Arial"/>
          <w:kern w:val="0"/>
          <w:sz w:val="24"/>
          <w:szCs w:val="24"/>
        </w:rPr>
      </w:pPr>
      <w:r>
        <w:rPr>
          <w:rFonts w:asciiTheme="minorEastAsia" w:hAnsiTheme="minorEastAsia" w:cs="Arial" w:hint="eastAsia"/>
          <w:kern w:val="0"/>
          <w:sz w:val="24"/>
          <w:szCs w:val="24"/>
        </w:rPr>
        <w:t>6</w:t>
      </w:r>
      <w:r w:rsidR="00B9697D" w:rsidRPr="00FF69A0">
        <w:rPr>
          <w:rFonts w:asciiTheme="minorEastAsia" w:hAnsiTheme="minorEastAsia" w:cs="Arial" w:hint="eastAsia"/>
          <w:kern w:val="0"/>
          <w:sz w:val="24"/>
          <w:szCs w:val="24"/>
        </w:rPr>
        <w:t>.上一年度获市级及以上教学类成果（国家级金课、国家级教学研究项目、国家级规划教材、上海市教学法比赛、上海市级金课、上海市教学研究项目、上海市规划教材等项目）的</w:t>
      </w:r>
      <w:r w:rsidR="00B9697D">
        <w:rPr>
          <w:rFonts w:asciiTheme="minorEastAsia" w:hAnsiTheme="minorEastAsia" w:cs="Arial" w:hint="eastAsia"/>
          <w:kern w:val="0"/>
          <w:sz w:val="24"/>
          <w:szCs w:val="24"/>
        </w:rPr>
        <w:t>教师如基本满足以上评选条件，可由系部推举到学院“教学优秀奖”评选工作小组审议认定。若认定通过，教师可以入选“教学优秀奖”评选。</w:t>
      </w:r>
    </w:p>
    <w:p w14:paraId="600D75BD" w14:textId="6E79D5A7" w:rsidR="00A60DAE" w:rsidRPr="00A60DAE" w:rsidRDefault="00B9697D" w:rsidP="00A60DAE">
      <w:pPr>
        <w:pStyle w:val="a6"/>
        <w:numPr>
          <w:ilvl w:val="0"/>
          <w:numId w:val="1"/>
        </w:numPr>
        <w:spacing w:line="360" w:lineRule="auto"/>
        <w:ind w:leftChars="202" w:left="874" w:rightChars="190" w:right="399" w:firstLineChars="0"/>
        <w:jc w:val="left"/>
        <w:rPr>
          <w:rStyle w:val="a5"/>
          <w:rFonts w:asciiTheme="minorEastAsia" w:hAnsiTheme="minorEastAsia" w:cs="Arial"/>
          <w:color w:val="000000"/>
          <w:sz w:val="24"/>
          <w:szCs w:val="24"/>
          <w:shd w:val="clear" w:color="auto" w:fill="FFFFFF"/>
        </w:rPr>
      </w:pPr>
      <w:r>
        <w:rPr>
          <w:rStyle w:val="a5"/>
          <w:rFonts w:asciiTheme="minorEastAsia" w:hAnsiTheme="minorEastAsia" w:cs="Arial" w:hint="eastAsia"/>
          <w:color w:val="000000"/>
          <w:sz w:val="24"/>
          <w:szCs w:val="24"/>
          <w:shd w:val="clear" w:color="auto" w:fill="FFFFFF"/>
        </w:rPr>
        <w:lastRenderedPageBreak/>
        <w:t>推荐名额</w:t>
      </w:r>
    </w:p>
    <w:p w14:paraId="0FD68150" w14:textId="62D8A8E4" w:rsidR="00A60DAE" w:rsidRDefault="00B9697D" w:rsidP="00A60DAE">
      <w:pPr>
        <w:widowControl/>
        <w:shd w:val="clear" w:color="auto" w:fill="FFFFFF"/>
        <w:spacing w:line="360" w:lineRule="auto"/>
        <w:ind w:leftChars="202" w:left="424" w:rightChars="190" w:right="399" w:firstLineChars="200" w:firstLine="480"/>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校级教学优秀奖奖励名额按上一年度学院（隶属于本教学单位，不含机关兼职教师）承担教学任务（含跨学院教学任务）的教师总人数的7%计算（小数点不进位）。</w:t>
      </w:r>
    </w:p>
    <w:p w14:paraId="42836E4F" w14:textId="77777777" w:rsidR="00CA1621" w:rsidRDefault="00B9697D">
      <w:pPr>
        <w:widowControl/>
        <w:shd w:val="clear" w:color="auto" w:fill="FFFFFF"/>
        <w:spacing w:line="360" w:lineRule="auto"/>
        <w:ind w:leftChars="202" w:left="424" w:rightChars="190" w:right="399" w:firstLineChars="200" w:firstLine="480"/>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符合基本评选条件但未入选为校级教学优秀奖的教师为院级教学优秀奖获得者。</w:t>
      </w:r>
    </w:p>
    <w:p w14:paraId="472BA69D" w14:textId="77777777" w:rsidR="00CA1621" w:rsidRDefault="00B9697D" w:rsidP="00B9697D">
      <w:pPr>
        <w:pStyle w:val="a6"/>
        <w:numPr>
          <w:ilvl w:val="0"/>
          <w:numId w:val="1"/>
        </w:numPr>
        <w:spacing w:line="360" w:lineRule="auto"/>
        <w:ind w:leftChars="202" w:left="874" w:rightChars="190" w:right="399" w:firstLineChars="0"/>
        <w:jc w:val="left"/>
        <w:rPr>
          <w:rStyle w:val="a5"/>
          <w:rFonts w:asciiTheme="minorEastAsia" w:hAnsiTheme="minorEastAsia"/>
          <w:sz w:val="24"/>
          <w:szCs w:val="24"/>
          <w:shd w:val="clear" w:color="auto" w:fill="FFFFFF"/>
        </w:rPr>
      </w:pPr>
      <w:r>
        <w:rPr>
          <w:rStyle w:val="a5"/>
          <w:rFonts w:asciiTheme="minorEastAsia" w:hAnsiTheme="minorEastAsia" w:cs="Arial" w:hint="eastAsia"/>
          <w:color w:val="000000"/>
          <w:sz w:val="24"/>
          <w:szCs w:val="24"/>
          <w:shd w:val="clear" w:color="auto" w:fill="FFFFFF"/>
        </w:rPr>
        <w:t>评选程序</w:t>
      </w:r>
    </w:p>
    <w:p w14:paraId="70A3ADAC" w14:textId="77777777" w:rsidR="00CA1621" w:rsidRDefault="00B9697D">
      <w:pPr>
        <w:widowControl/>
        <w:shd w:val="clear" w:color="auto" w:fill="FFFFFF"/>
        <w:spacing w:line="360" w:lineRule="auto"/>
        <w:ind w:leftChars="202" w:left="424" w:rightChars="190" w:right="399"/>
        <w:jc w:val="left"/>
        <w:rPr>
          <w:rFonts w:asciiTheme="minorEastAsia" w:hAnsiTheme="minorEastAsia" w:cs="Arial"/>
          <w:bCs/>
          <w:color w:val="000000"/>
          <w:kern w:val="0"/>
          <w:sz w:val="24"/>
          <w:szCs w:val="24"/>
        </w:rPr>
      </w:pPr>
      <w:r>
        <w:rPr>
          <w:rFonts w:asciiTheme="minorEastAsia" w:hAnsiTheme="minorEastAsia" w:cs="Arial" w:hint="eastAsia"/>
          <w:bCs/>
          <w:color w:val="000000"/>
          <w:kern w:val="0"/>
          <w:sz w:val="24"/>
          <w:szCs w:val="24"/>
        </w:rPr>
        <w:t>1.申请与推荐</w:t>
      </w:r>
    </w:p>
    <w:p w14:paraId="524A9B1E" w14:textId="53065836" w:rsidR="00CA1621" w:rsidRDefault="00B9697D">
      <w:pPr>
        <w:widowControl/>
        <w:shd w:val="clear" w:color="auto" w:fill="FFFFFF"/>
        <w:spacing w:line="360" w:lineRule="auto"/>
        <w:ind w:leftChars="202" w:left="424" w:rightChars="190" w:right="399" w:firstLineChars="200" w:firstLine="480"/>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“教学优秀奖”由本人申请或所在系（教研室）推荐，填写《上海电机学院“教学优秀奖”申报表》，交教学工作办公室。</w:t>
      </w:r>
    </w:p>
    <w:p w14:paraId="3572E2DD" w14:textId="371A7A47" w:rsidR="00A60DAE" w:rsidRPr="00DA29F7" w:rsidRDefault="00A60DAE">
      <w:pPr>
        <w:widowControl/>
        <w:shd w:val="clear" w:color="auto" w:fill="FFFFFF"/>
        <w:spacing w:line="360" w:lineRule="auto"/>
        <w:ind w:leftChars="202" w:left="424" w:rightChars="190" w:right="399" w:firstLineChars="200" w:firstLine="480"/>
        <w:jc w:val="left"/>
        <w:rPr>
          <w:rFonts w:asciiTheme="minorEastAsia" w:hAnsiTheme="minorEastAsia" w:cs="Arial"/>
          <w:kern w:val="0"/>
          <w:sz w:val="24"/>
          <w:szCs w:val="24"/>
        </w:rPr>
      </w:pPr>
      <w:bookmarkStart w:id="1" w:name="_GoBack"/>
      <w:r w:rsidRPr="00DA29F7">
        <w:rPr>
          <w:rFonts w:asciiTheme="minorEastAsia" w:hAnsiTheme="minorEastAsia" w:cs="Arial" w:hint="eastAsia"/>
          <w:kern w:val="0"/>
          <w:sz w:val="24"/>
          <w:szCs w:val="24"/>
        </w:rPr>
        <w:t>各系部申请人（含个人申请和系部推荐）为系部总人数的15%。</w:t>
      </w:r>
    </w:p>
    <w:bookmarkEnd w:id="1"/>
    <w:p w14:paraId="132D9CA7" w14:textId="77777777" w:rsidR="00CA1621" w:rsidRDefault="00B9697D">
      <w:pPr>
        <w:widowControl/>
        <w:shd w:val="clear" w:color="auto" w:fill="FFFFFF"/>
        <w:spacing w:line="360" w:lineRule="auto"/>
        <w:ind w:leftChars="202" w:left="424" w:rightChars="190" w:right="399"/>
        <w:jc w:val="left"/>
        <w:rPr>
          <w:rFonts w:asciiTheme="minorEastAsia" w:hAnsiTheme="minorEastAsia"/>
          <w:kern w:val="0"/>
          <w:sz w:val="24"/>
          <w:szCs w:val="24"/>
        </w:rPr>
      </w:pPr>
      <w:r>
        <w:rPr>
          <w:rFonts w:asciiTheme="minorEastAsia" w:hAnsiTheme="minorEastAsia" w:hint="eastAsia"/>
          <w:kern w:val="0"/>
          <w:sz w:val="24"/>
          <w:szCs w:val="24"/>
        </w:rPr>
        <w:t>2.二级学院遴选与公示</w:t>
      </w:r>
    </w:p>
    <w:p w14:paraId="57DF6279" w14:textId="77777777" w:rsidR="00CA1621" w:rsidRDefault="00B9697D" w:rsidP="00C363E5">
      <w:pPr>
        <w:widowControl/>
        <w:shd w:val="clear" w:color="auto" w:fill="FFFFFF"/>
        <w:spacing w:line="360" w:lineRule="auto"/>
        <w:ind w:leftChars="202" w:left="424" w:rightChars="190" w:right="399" w:firstLineChars="200" w:firstLine="480"/>
        <w:jc w:val="left"/>
        <w:rPr>
          <w:rFonts w:asciiTheme="minorEastAsia" w:hAnsiTheme="minorEastAsia" w:cs="Times New Roman"/>
          <w:sz w:val="24"/>
          <w:szCs w:val="24"/>
        </w:rPr>
      </w:pPr>
      <w:r>
        <w:rPr>
          <w:rFonts w:asciiTheme="minorEastAsia" w:hAnsiTheme="minorEastAsia" w:cs="Arial" w:hint="eastAsia"/>
          <w:color w:val="000000"/>
          <w:kern w:val="0"/>
          <w:sz w:val="24"/>
          <w:szCs w:val="24"/>
        </w:rPr>
        <w:t>外国语学院 “教学优秀奖”评选工作小组</w:t>
      </w:r>
      <w:r>
        <w:rPr>
          <w:rFonts w:asciiTheme="minorEastAsia" w:hAnsiTheme="minorEastAsia" w:cs="Times New Roman"/>
          <w:bCs/>
          <w:spacing w:val="-8"/>
          <w:kern w:val="36"/>
          <w:sz w:val="24"/>
          <w:szCs w:val="24"/>
        </w:rPr>
        <w:t>严格按照</w:t>
      </w:r>
      <w:r>
        <w:rPr>
          <w:rFonts w:asciiTheme="minorEastAsia" w:hAnsiTheme="minorEastAsia" w:cs="Times New Roman" w:hint="eastAsia"/>
          <w:bCs/>
          <w:spacing w:val="-8"/>
          <w:kern w:val="36"/>
          <w:sz w:val="24"/>
          <w:szCs w:val="24"/>
        </w:rPr>
        <w:t>学院</w:t>
      </w:r>
      <w:r>
        <w:rPr>
          <w:rFonts w:asciiTheme="minorEastAsia" w:hAnsiTheme="minorEastAsia" w:cs="Times New Roman"/>
          <w:bCs/>
          <w:spacing w:val="-8"/>
          <w:kern w:val="36"/>
          <w:sz w:val="24"/>
          <w:szCs w:val="24"/>
        </w:rPr>
        <w:t>评选细则开展年度“教学优秀奖”评选工作，</w:t>
      </w:r>
      <w:r>
        <w:rPr>
          <w:rFonts w:asciiTheme="minorEastAsia" w:hAnsiTheme="minorEastAsia" w:cs="Times New Roman" w:hint="eastAsia"/>
          <w:bCs/>
          <w:spacing w:val="-8"/>
          <w:kern w:val="36"/>
          <w:sz w:val="24"/>
          <w:szCs w:val="24"/>
        </w:rPr>
        <w:t>并将遴选名单</w:t>
      </w:r>
      <w:r w:rsidR="00C23B6D">
        <w:rPr>
          <w:rFonts w:asciiTheme="minorEastAsia" w:hAnsiTheme="minorEastAsia" w:cs="Times New Roman" w:hint="eastAsia"/>
          <w:bCs/>
          <w:spacing w:val="-8"/>
          <w:kern w:val="36"/>
          <w:sz w:val="24"/>
          <w:szCs w:val="24"/>
        </w:rPr>
        <w:t>在学院范围内</w:t>
      </w:r>
      <w:r>
        <w:rPr>
          <w:rFonts w:asciiTheme="minorEastAsia" w:hAnsiTheme="minorEastAsia" w:cs="Times New Roman"/>
          <w:bCs/>
          <w:spacing w:val="-8"/>
          <w:kern w:val="36"/>
          <w:sz w:val="24"/>
          <w:szCs w:val="24"/>
        </w:rPr>
        <w:t>公示</w:t>
      </w:r>
      <w:r w:rsidR="00C23B6D">
        <w:rPr>
          <w:rFonts w:asciiTheme="minorEastAsia" w:hAnsiTheme="minorEastAsia" w:cs="Times New Roman" w:hint="eastAsia"/>
          <w:bCs/>
          <w:spacing w:val="-8"/>
          <w:kern w:val="36"/>
          <w:sz w:val="24"/>
          <w:szCs w:val="24"/>
        </w:rPr>
        <w:t>，通过公示后的名单提交学院党政联席会议，会议通过</w:t>
      </w:r>
      <w:r>
        <w:rPr>
          <w:rFonts w:asciiTheme="minorEastAsia" w:hAnsiTheme="minorEastAsia" w:cs="Times New Roman"/>
          <w:bCs/>
          <w:spacing w:val="-8"/>
          <w:kern w:val="36"/>
          <w:sz w:val="24"/>
          <w:szCs w:val="24"/>
        </w:rPr>
        <w:t>后</w:t>
      </w:r>
      <w:r w:rsidR="00C23B6D">
        <w:rPr>
          <w:rFonts w:asciiTheme="minorEastAsia" w:hAnsiTheme="minorEastAsia" w:cs="Times New Roman" w:hint="eastAsia"/>
          <w:bCs/>
          <w:spacing w:val="-8"/>
          <w:kern w:val="36"/>
          <w:sz w:val="24"/>
          <w:szCs w:val="24"/>
        </w:rPr>
        <w:t>将</w:t>
      </w:r>
      <w:r>
        <w:rPr>
          <w:rFonts w:asciiTheme="minorEastAsia" w:hAnsiTheme="minorEastAsia" w:cs="Times New Roman"/>
          <w:bCs/>
          <w:spacing w:val="-8"/>
          <w:kern w:val="36"/>
          <w:sz w:val="24"/>
          <w:szCs w:val="24"/>
        </w:rPr>
        <w:t>“教学优秀奖”</w:t>
      </w:r>
      <w:r>
        <w:rPr>
          <w:rFonts w:asciiTheme="minorEastAsia" w:hAnsiTheme="minorEastAsia" w:cs="Times New Roman"/>
          <w:color w:val="000000"/>
          <w:sz w:val="24"/>
          <w:szCs w:val="24"/>
        </w:rPr>
        <w:t>推荐汇总表报</w:t>
      </w:r>
      <w:r>
        <w:rPr>
          <w:rFonts w:asciiTheme="minorEastAsia" w:hAnsiTheme="minorEastAsia" w:cs="Times New Roman" w:hint="eastAsia"/>
          <w:color w:val="000000"/>
          <w:sz w:val="24"/>
          <w:szCs w:val="24"/>
        </w:rPr>
        <w:t>学校</w:t>
      </w:r>
      <w:r>
        <w:rPr>
          <w:rFonts w:asciiTheme="minorEastAsia" w:hAnsiTheme="minorEastAsia" w:cs="Times New Roman"/>
          <w:color w:val="000000"/>
          <w:sz w:val="24"/>
          <w:szCs w:val="24"/>
        </w:rPr>
        <w:t>工作组秘书处</w:t>
      </w:r>
      <w:r>
        <w:rPr>
          <w:rFonts w:asciiTheme="minorEastAsia" w:hAnsiTheme="minorEastAsia" w:cs="Times New Roman"/>
          <w:sz w:val="24"/>
          <w:szCs w:val="24"/>
        </w:rPr>
        <w:t>。</w:t>
      </w:r>
    </w:p>
    <w:p w14:paraId="2FD19174" w14:textId="77777777" w:rsidR="00C40C5D" w:rsidRPr="00FF69A0" w:rsidRDefault="00C40C5D">
      <w:pPr>
        <w:widowControl/>
        <w:shd w:val="clear" w:color="auto" w:fill="FFFFFF"/>
        <w:spacing w:line="360" w:lineRule="auto"/>
        <w:ind w:leftChars="202" w:left="424" w:rightChars="190" w:right="399"/>
        <w:jc w:val="left"/>
        <w:rPr>
          <w:rStyle w:val="a5"/>
          <w:rFonts w:asciiTheme="minorEastAsia" w:hAnsiTheme="minorEastAsia" w:cs="Arial"/>
          <w:sz w:val="24"/>
          <w:szCs w:val="24"/>
          <w:shd w:val="clear" w:color="auto" w:fill="FFFFFF"/>
        </w:rPr>
      </w:pPr>
      <w:r w:rsidRPr="00FF69A0">
        <w:rPr>
          <w:rStyle w:val="a5"/>
          <w:rFonts w:asciiTheme="minorEastAsia" w:hAnsiTheme="minorEastAsia" w:cs="Arial" w:hint="eastAsia"/>
          <w:sz w:val="24"/>
          <w:szCs w:val="24"/>
          <w:shd w:val="clear" w:color="auto" w:fill="FFFFFF"/>
        </w:rPr>
        <w:t>五、奖励获得者（校级、院级教学优秀奖）履行的义务</w:t>
      </w:r>
    </w:p>
    <w:p w14:paraId="15C5CC49" w14:textId="77777777" w:rsidR="00CA1621" w:rsidRPr="00FF69A0" w:rsidRDefault="00B9697D">
      <w:pPr>
        <w:widowControl/>
        <w:shd w:val="clear" w:color="auto" w:fill="FFFFFF"/>
        <w:spacing w:line="360" w:lineRule="auto"/>
        <w:ind w:leftChars="202" w:left="424" w:rightChars="190" w:right="399"/>
        <w:jc w:val="left"/>
        <w:rPr>
          <w:rFonts w:asciiTheme="minorEastAsia" w:hAnsiTheme="minorEastAsia" w:cs="Arial"/>
          <w:kern w:val="0"/>
          <w:sz w:val="24"/>
          <w:szCs w:val="24"/>
        </w:rPr>
      </w:pPr>
      <w:r w:rsidRPr="00FF69A0">
        <w:rPr>
          <w:rFonts w:asciiTheme="minorEastAsia" w:hAnsiTheme="minorEastAsia" w:cs="Arial"/>
          <w:kern w:val="0"/>
          <w:sz w:val="24"/>
          <w:szCs w:val="24"/>
        </w:rPr>
        <w:t xml:space="preserve">1. </w:t>
      </w:r>
      <w:r w:rsidRPr="00FF69A0">
        <w:rPr>
          <w:rFonts w:asciiTheme="minorEastAsia" w:hAnsiTheme="minorEastAsia" w:cs="Arial" w:hint="eastAsia"/>
          <w:kern w:val="0"/>
          <w:sz w:val="24"/>
          <w:szCs w:val="24"/>
        </w:rPr>
        <w:t>获奖后一年内，须至少与</w:t>
      </w:r>
      <w:r w:rsidRPr="00FF69A0">
        <w:rPr>
          <w:rFonts w:asciiTheme="minorEastAsia" w:hAnsiTheme="minorEastAsia" w:cs="Arial"/>
          <w:kern w:val="0"/>
          <w:sz w:val="24"/>
          <w:szCs w:val="24"/>
        </w:rPr>
        <w:t xml:space="preserve">1 </w:t>
      </w:r>
      <w:r w:rsidRPr="00FF69A0">
        <w:rPr>
          <w:rFonts w:asciiTheme="minorEastAsia" w:hAnsiTheme="minorEastAsia" w:cs="Arial" w:hint="eastAsia"/>
          <w:kern w:val="0"/>
          <w:sz w:val="24"/>
          <w:szCs w:val="24"/>
        </w:rPr>
        <w:t>名青年教师结组，共同探讨教学问题，指导青年教师提升教学水平。</w:t>
      </w:r>
    </w:p>
    <w:p w14:paraId="603AC863" w14:textId="77777777" w:rsidR="00CA1621" w:rsidRPr="00FF69A0" w:rsidRDefault="00B9697D">
      <w:pPr>
        <w:widowControl/>
        <w:shd w:val="clear" w:color="auto" w:fill="FFFFFF"/>
        <w:spacing w:line="360" w:lineRule="auto"/>
        <w:ind w:leftChars="202" w:left="424" w:rightChars="190" w:right="399"/>
        <w:jc w:val="left"/>
        <w:rPr>
          <w:rFonts w:asciiTheme="minorEastAsia" w:hAnsiTheme="minorEastAsia" w:cs="Arial"/>
          <w:kern w:val="0"/>
          <w:sz w:val="24"/>
          <w:szCs w:val="24"/>
        </w:rPr>
      </w:pPr>
      <w:r w:rsidRPr="00FF69A0">
        <w:rPr>
          <w:rFonts w:asciiTheme="minorEastAsia" w:hAnsiTheme="minorEastAsia" w:cs="Arial"/>
          <w:kern w:val="0"/>
          <w:sz w:val="24"/>
          <w:szCs w:val="24"/>
        </w:rPr>
        <w:t xml:space="preserve">2. </w:t>
      </w:r>
      <w:r w:rsidRPr="00FF69A0">
        <w:rPr>
          <w:rFonts w:asciiTheme="minorEastAsia" w:hAnsiTheme="minorEastAsia" w:cs="Arial" w:hint="eastAsia"/>
          <w:kern w:val="0"/>
          <w:sz w:val="24"/>
          <w:szCs w:val="24"/>
        </w:rPr>
        <w:t>获奖后一年内，须开展不少于</w:t>
      </w:r>
      <w:r w:rsidRPr="00FF69A0">
        <w:rPr>
          <w:rFonts w:asciiTheme="minorEastAsia" w:hAnsiTheme="minorEastAsia" w:cs="Arial"/>
          <w:kern w:val="0"/>
          <w:sz w:val="24"/>
          <w:szCs w:val="24"/>
        </w:rPr>
        <w:t xml:space="preserve">4 </w:t>
      </w:r>
      <w:r w:rsidRPr="00FF69A0">
        <w:rPr>
          <w:rFonts w:asciiTheme="minorEastAsia" w:hAnsiTheme="minorEastAsia" w:cs="Arial" w:hint="eastAsia"/>
          <w:kern w:val="0"/>
          <w:sz w:val="24"/>
          <w:szCs w:val="24"/>
        </w:rPr>
        <w:t>学时的公开观摩课程。</w:t>
      </w:r>
    </w:p>
    <w:p w14:paraId="4A265CD3" w14:textId="77777777" w:rsidR="00CA1621" w:rsidRPr="00FF69A0" w:rsidRDefault="00B9697D">
      <w:pPr>
        <w:widowControl/>
        <w:shd w:val="clear" w:color="auto" w:fill="FFFFFF"/>
        <w:spacing w:line="360" w:lineRule="auto"/>
        <w:ind w:leftChars="202" w:left="424" w:rightChars="190" w:right="399"/>
        <w:jc w:val="left"/>
        <w:rPr>
          <w:rFonts w:asciiTheme="minorEastAsia" w:hAnsiTheme="minorEastAsia" w:cs="Arial"/>
          <w:kern w:val="0"/>
          <w:sz w:val="24"/>
          <w:szCs w:val="24"/>
        </w:rPr>
      </w:pPr>
      <w:r w:rsidRPr="00FF69A0">
        <w:rPr>
          <w:rFonts w:asciiTheme="minorEastAsia" w:hAnsiTheme="minorEastAsia" w:cs="Arial" w:hint="eastAsia"/>
          <w:kern w:val="0"/>
          <w:sz w:val="24"/>
          <w:szCs w:val="24"/>
        </w:rPr>
        <w:t>3.</w:t>
      </w:r>
      <w:r w:rsidRPr="00FF69A0">
        <w:rPr>
          <w:rFonts w:asciiTheme="minorEastAsia" w:hAnsiTheme="minorEastAsia" w:cs="Arial"/>
          <w:kern w:val="0"/>
          <w:sz w:val="24"/>
          <w:szCs w:val="24"/>
        </w:rPr>
        <w:t xml:space="preserve"> </w:t>
      </w:r>
      <w:r w:rsidRPr="00FF69A0">
        <w:rPr>
          <w:rFonts w:asciiTheme="minorEastAsia" w:hAnsiTheme="minorEastAsia" w:cs="Arial" w:hint="eastAsia"/>
          <w:kern w:val="0"/>
          <w:sz w:val="24"/>
          <w:szCs w:val="24"/>
        </w:rPr>
        <w:t>获奖后一年内，每学期进行两次教学说课视频或微课视频或教书育人经验分享会。</w:t>
      </w:r>
    </w:p>
    <w:p w14:paraId="3CC3E2D8" w14:textId="77777777" w:rsidR="00CA1621" w:rsidRPr="00FF69A0" w:rsidRDefault="00B9697D">
      <w:pPr>
        <w:widowControl/>
        <w:shd w:val="clear" w:color="auto" w:fill="FFFFFF"/>
        <w:spacing w:line="360" w:lineRule="auto"/>
        <w:ind w:leftChars="202" w:left="424" w:rightChars="190" w:right="399"/>
        <w:jc w:val="left"/>
        <w:rPr>
          <w:rFonts w:asciiTheme="minorEastAsia" w:hAnsiTheme="minorEastAsia" w:cs="Arial"/>
          <w:kern w:val="0"/>
          <w:sz w:val="24"/>
          <w:szCs w:val="24"/>
        </w:rPr>
      </w:pPr>
      <w:r w:rsidRPr="00FF69A0">
        <w:rPr>
          <w:rFonts w:asciiTheme="minorEastAsia" w:hAnsiTheme="minorEastAsia" w:cs="Arial" w:hint="eastAsia"/>
          <w:kern w:val="0"/>
          <w:sz w:val="24"/>
          <w:szCs w:val="24"/>
        </w:rPr>
        <w:t>4. 获奖后两年内，申报一项教学类项目。</w:t>
      </w:r>
    </w:p>
    <w:p w14:paraId="41E24A4A" w14:textId="77777777" w:rsidR="00CA1621" w:rsidRPr="00FF69A0" w:rsidRDefault="00B9697D">
      <w:pPr>
        <w:widowControl/>
        <w:shd w:val="clear" w:color="auto" w:fill="FFFFFF"/>
        <w:spacing w:line="360" w:lineRule="auto"/>
        <w:ind w:leftChars="202" w:left="424" w:rightChars="190" w:right="399"/>
        <w:jc w:val="left"/>
        <w:rPr>
          <w:rFonts w:asciiTheme="minorEastAsia" w:hAnsiTheme="minorEastAsia" w:cs="Arial"/>
          <w:kern w:val="0"/>
          <w:sz w:val="24"/>
          <w:szCs w:val="24"/>
        </w:rPr>
      </w:pPr>
      <w:r w:rsidRPr="00FF69A0">
        <w:rPr>
          <w:rFonts w:asciiTheme="minorEastAsia" w:hAnsiTheme="minorEastAsia" w:cs="Arial" w:hint="eastAsia"/>
          <w:kern w:val="0"/>
          <w:sz w:val="24"/>
          <w:szCs w:val="24"/>
        </w:rPr>
        <w:t>5.</w:t>
      </w:r>
      <w:r w:rsidRPr="00FF69A0">
        <w:rPr>
          <w:rFonts w:asciiTheme="minorEastAsia" w:hAnsiTheme="minorEastAsia" w:cs="Arial"/>
          <w:kern w:val="0"/>
          <w:sz w:val="24"/>
          <w:szCs w:val="24"/>
        </w:rPr>
        <w:t xml:space="preserve"> </w:t>
      </w:r>
      <w:r w:rsidRPr="00FF69A0">
        <w:rPr>
          <w:rFonts w:asciiTheme="minorEastAsia" w:hAnsiTheme="minorEastAsia" w:cs="Arial" w:hint="eastAsia"/>
          <w:kern w:val="0"/>
          <w:sz w:val="24"/>
          <w:szCs w:val="24"/>
        </w:rPr>
        <w:t>获奖后一年内，每学期进课堂听课两次，填写听课表并与任课老师反馈听课结果。</w:t>
      </w:r>
    </w:p>
    <w:p w14:paraId="2148E036" w14:textId="77777777" w:rsidR="00C363E5" w:rsidRDefault="00C363E5">
      <w:pPr>
        <w:widowControl/>
        <w:shd w:val="clear" w:color="auto" w:fill="FFFFFF"/>
        <w:spacing w:line="360" w:lineRule="auto"/>
        <w:ind w:leftChars="202" w:left="424" w:rightChars="190" w:right="399"/>
        <w:jc w:val="left"/>
        <w:rPr>
          <w:rFonts w:asciiTheme="minorEastAsia" w:hAnsiTheme="minorEastAsia" w:cs="Arial"/>
          <w:color w:val="FF0000"/>
          <w:kern w:val="0"/>
          <w:sz w:val="24"/>
          <w:szCs w:val="24"/>
        </w:rPr>
      </w:pPr>
    </w:p>
    <w:p w14:paraId="03CE3D9B" w14:textId="77777777" w:rsidR="00C363E5" w:rsidRDefault="00C363E5">
      <w:pPr>
        <w:widowControl/>
        <w:shd w:val="clear" w:color="auto" w:fill="FFFFFF"/>
        <w:spacing w:line="360" w:lineRule="auto"/>
        <w:ind w:leftChars="202" w:left="424" w:rightChars="190" w:right="399"/>
        <w:jc w:val="left"/>
        <w:rPr>
          <w:rFonts w:asciiTheme="minorEastAsia" w:hAnsiTheme="minorEastAsia" w:cs="Arial"/>
          <w:color w:val="FF0000"/>
          <w:kern w:val="0"/>
          <w:sz w:val="24"/>
          <w:szCs w:val="24"/>
        </w:rPr>
      </w:pPr>
    </w:p>
    <w:p w14:paraId="1A1E0973" w14:textId="77777777" w:rsidR="00C363E5" w:rsidRDefault="00C363E5">
      <w:pPr>
        <w:widowControl/>
        <w:shd w:val="clear" w:color="auto" w:fill="FFFFFF"/>
        <w:spacing w:line="360" w:lineRule="auto"/>
        <w:ind w:leftChars="202" w:left="424" w:rightChars="190" w:right="399"/>
        <w:jc w:val="left"/>
        <w:rPr>
          <w:rFonts w:asciiTheme="minorEastAsia" w:hAnsiTheme="minorEastAsia" w:cs="Arial"/>
          <w:color w:val="FF0000"/>
          <w:kern w:val="0"/>
          <w:sz w:val="24"/>
          <w:szCs w:val="24"/>
        </w:rPr>
      </w:pPr>
    </w:p>
    <w:p w14:paraId="0D5D45B7" w14:textId="77777777" w:rsidR="00CA1621" w:rsidRDefault="00B9697D">
      <w:pPr>
        <w:spacing w:line="360" w:lineRule="auto"/>
        <w:ind w:leftChars="202" w:left="424" w:rightChars="190" w:right="399"/>
        <w:jc w:val="right"/>
        <w:rPr>
          <w:rStyle w:val="a5"/>
          <w:rFonts w:asciiTheme="minorEastAsia" w:hAnsiTheme="minorEastAsia"/>
          <w:sz w:val="24"/>
          <w:szCs w:val="24"/>
          <w:shd w:val="clear" w:color="auto" w:fill="FFFFFF"/>
        </w:rPr>
      </w:pPr>
      <w:r>
        <w:rPr>
          <w:rStyle w:val="a5"/>
          <w:rFonts w:asciiTheme="minorEastAsia" w:hAnsiTheme="minorEastAsia" w:hint="eastAsia"/>
          <w:sz w:val="24"/>
          <w:szCs w:val="24"/>
          <w:shd w:val="clear" w:color="auto" w:fill="FFFFFF"/>
        </w:rPr>
        <w:t>外国语学院</w:t>
      </w:r>
    </w:p>
    <w:p w14:paraId="4E483527" w14:textId="77777777" w:rsidR="00CA1621" w:rsidRDefault="00B9697D">
      <w:pPr>
        <w:spacing w:line="360" w:lineRule="auto"/>
        <w:ind w:leftChars="202" w:left="424" w:rightChars="190" w:right="399"/>
        <w:jc w:val="right"/>
        <w:rPr>
          <w:rStyle w:val="a5"/>
          <w:rFonts w:asciiTheme="minorEastAsia" w:hAnsiTheme="minorEastAsia"/>
          <w:sz w:val="24"/>
          <w:szCs w:val="24"/>
          <w:shd w:val="clear" w:color="auto" w:fill="FFFFFF"/>
        </w:rPr>
      </w:pPr>
      <w:r>
        <w:rPr>
          <w:rStyle w:val="a5"/>
          <w:rFonts w:asciiTheme="minorEastAsia" w:hAnsiTheme="minorEastAsia" w:hint="eastAsia"/>
          <w:sz w:val="24"/>
          <w:szCs w:val="24"/>
          <w:shd w:val="clear" w:color="auto" w:fill="FFFFFF"/>
        </w:rPr>
        <w:t>2020年12月</w:t>
      </w:r>
      <w:r w:rsidR="00C40C5D">
        <w:rPr>
          <w:rStyle w:val="a5"/>
          <w:rFonts w:asciiTheme="minorEastAsia" w:hAnsiTheme="minorEastAsia" w:hint="eastAsia"/>
          <w:sz w:val="24"/>
          <w:szCs w:val="24"/>
          <w:shd w:val="clear" w:color="auto" w:fill="FFFFFF"/>
        </w:rPr>
        <w:t>24</w:t>
      </w:r>
      <w:r>
        <w:rPr>
          <w:rStyle w:val="a5"/>
          <w:rFonts w:asciiTheme="minorEastAsia" w:hAnsiTheme="minorEastAsia" w:hint="eastAsia"/>
          <w:sz w:val="24"/>
          <w:szCs w:val="24"/>
          <w:shd w:val="clear" w:color="auto" w:fill="FFFFFF"/>
        </w:rPr>
        <w:t>日</w:t>
      </w:r>
      <w:bookmarkEnd w:id="0"/>
    </w:p>
    <w:sectPr w:rsidR="00CA1621" w:rsidSect="00C363E5">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FBD68" w14:textId="77777777" w:rsidR="00610C95" w:rsidRDefault="00610C95" w:rsidP="00C40C5D">
      <w:r>
        <w:separator/>
      </w:r>
    </w:p>
  </w:endnote>
  <w:endnote w:type="continuationSeparator" w:id="0">
    <w:p w14:paraId="7E3230C6" w14:textId="77777777" w:rsidR="00610C95" w:rsidRDefault="00610C95" w:rsidP="00C4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B1606" w14:textId="77777777" w:rsidR="00610C95" w:rsidRDefault="00610C95" w:rsidP="00C40C5D">
      <w:r>
        <w:separator/>
      </w:r>
    </w:p>
  </w:footnote>
  <w:footnote w:type="continuationSeparator" w:id="0">
    <w:p w14:paraId="0D3B9683" w14:textId="77777777" w:rsidR="00610C95" w:rsidRDefault="00610C95" w:rsidP="00C40C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523E1"/>
    <w:multiLevelType w:val="multilevel"/>
    <w:tmpl w:val="780523E1"/>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
    <w:nsid w:val="7A66628E"/>
    <w:multiLevelType w:val="multilevel"/>
    <w:tmpl w:val="7A66628E"/>
    <w:lvl w:ilvl="0">
      <w:start w:val="1"/>
      <w:numFmt w:val="decimal"/>
      <w:lvlText w:val="%1."/>
      <w:lvlJc w:val="left"/>
      <w:pPr>
        <w:ind w:left="784" w:hanging="360"/>
      </w:pPr>
      <w:rPr>
        <w:rFonts w:asciiTheme="minorEastAsia" w:eastAsiaTheme="minorEastAsia" w:hAnsiTheme="minorEastAsia" w:cs="Times New Roman"/>
        <w:b w:val="0"/>
        <w:color w:val="auto"/>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D9E"/>
    <w:rsid w:val="00015FC4"/>
    <w:rsid w:val="00064CA8"/>
    <w:rsid w:val="000B51CE"/>
    <w:rsid w:val="001024ED"/>
    <w:rsid w:val="001025EA"/>
    <w:rsid w:val="0014685C"/>
    <w:rsid w:val="00170AAA"/>
    <w:rsid w:val="001753E9"/>
    <w:rsid w:val="0017683D"/>
    <w:rsid w:val="001872F6"/>
    <w:rsid w:val="00190910"/>
    <w:rsid w:val="001B2A4E"/>
    <w:rsid w:val="001D71A5"/>
    <w:rsid w:val="002672BB"/>
    <w:rsid w:val="00291465"/>
    <w:rsid w:val="002B006A"/>
    <w:rsid w:val="002E7147"/>
    <w:rsid w:val="00340210"/>
    <w:rsid w:val="003467A2"/>
    <w:rsid w:val="00356F97"/>
    <w:rsid w:val="0037049C"/>
    <w:rsid w:val="003A2473"/>
    <w:rsid w:val="003B0150"/>
    <w:rsid w:val="003C3368"/>
    <w:rsid w:val="00481A66"/>
    <w:rsid w:val="004A7A06"/>
    <w:rsid w:val="00526658"/>
    <w:rsid w:val="00566554"/>
    <w:rsid w:val="00584943"/>
    <w:rsid w:val="005A1E84"/>
    <w:rsid w:val="005A2F9B"/>
    <w:rsid w:val="005B31E3"/>
    <w:rsid w:val="00610C95"/>
    <w:rsid w:val="00677022"/>
    <w:rsid w:val="00683128"/>
    <w:rsid w:val="0069572E"/>
    <w:rsid w:val="00735FFC"/>
    <w:rsid w:val="0076674C"/>
    <w:rsid w:val="007870F5"/>
    <w:rsid w:val="00795EB6"/>
    <w:rsid w:val="007B4403"/>
    <w:rsid w:val="007C2CCF"/>
    <w:rsid w:val="007C342F"/>
    <w:rsid w:val="007E772C"/>
    <w:rsid w:val="00863BE7"/>
    <w:rsid w:val="00873D9E"/>
    <w:rsid w:val="008F1002"/>
    <w:rsid w:val="008F41E6"/>
    <w:rsid w:val="00912AE4"/>
    <w:rsid w:val="009B6A7D"/>
    <w:rsid w:val="009D3FD5"/>
    <w:rsid w:val="00A224E3"/>
    <w:rsid w:val="00A426E1"/>
    <w:rsid w:val="00A60DAE"/>
    <w:rsid w:val="00A61CDF"/>
    <w:rsid w:val="00A94715"/>
    <w:rsid w:val="00B0227E"/>
    <w:rsid w:val="00B15C97"/>
    <w:rsid w:val="00B21AE1"/>
    <w:rsid w:val="00B9697D"/>
    <w:rsid w:val="00BD1D13"/>
    <w:rsid w:val="00C11E74"/>
    <w:rsid w:val="00C2019C"/>
    <w:rsid w:val="00C23B6D"/>
    <w:rsid w:val="00C363E5"/>
    <w:rsid w:val="00C40C5D"/>
    <w:rsid w:val="00C92544"/>
    <w:rsid w:val="00C94E39"/>
    <w:rsid w:val="00CA1621"/>
    <w:rsid w:val="00CA6B35"/>
    <w:rsid w:val="00CD7F27"/>
    <w:rsid w:val="00CE1135"/>
    <w:rsid w:val="00CE69C0"/>
    <w:rsid w:val="00CF6B76"/>
    <w:rsid w:val="00D15FC8"/>
    <w:rsid w:val="00D54700"/>
    <w:rsid w:val="00D650BC"/>
    <w:rsid w:val="00DA29F7"/>
    <w:rsid w:val="00E01531"/>
    <w:rsid w:val="00E1112A"/>
    <w:rsid w:val="00E71A53"/>
    <w:rsid w:val="00E81A62"/>
    <w:rsid w:val="00F55A52"/>
    <w:rsid w:val="00F5783C"/>
    <w:rsid w:val="00FF69A0"/>
    <w:rsid w:val="63E422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4E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1229</Characters>
  <Application>Microsoft Office Word</Application>
  <DocSecurity>0</DocSecurity>
  <Lines>10</Lines>
  <Paragraphs>2</Paragraphs>
  <ScaleCrop>false</ScaleCrop>
  <Company>china</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Yinong CHEN</cp:lastModifiedBy>
  <cp:revision>4</cp:revision>
  <cp:lastPrinted>2020-12-17T06:53:00Z</cp:lastPrinted>
  <dcterms:created xsi:type="dcterms:W3CDTF">2021-03-29T00:41:00Z</dcterms:created>
  <dcterms:modified xsi:type="dcterms:W3CDTF">2021-03-29T10:12:00Z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